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C6" w:rsidRDefault="002A2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C07E3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DC07E3">
        <w:rPr>
          <w:rFonts w:ascii="Arial" w:hAnsi="Arial" w:cs="Arial"/>
          <w:sz w:val="24"/>
          <w:szCs w:val="24"/>
        </w:rPr>
        <w:t xml:space="preserve"> </w:t>
      </w:r>
      <w:r w:rsidR="005C6CC6" w:rsidRPr="005C6CC6">
        <w:rPr>
          <w:rFonts w:ascii="Calibri" w:eastAsia="Calibri" w:hAnsi="Calibri" w:cs="Times New Roman"/>
          <w:b/>
          <w:bCs/>
          <w:noProof/>
        </w:rPr>
        <w:drawing>
          <wp:inline distT="0" distB="0" distL="0" distR="0" wp14:anchorId="7A307FC4" wp14:editId="31A277C4">
            <wp:extent cx="1800000" cy="986400"/>
            <wp:effectExtent l="0" t="0" r="0" b="4445"/>
            <wp:docPr id="1" name="Immagine 1" descr="C:\Users\vstella\Desktop\IMMAGINI\logo associazione libertà di ric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tella\Desktop\IMMAGINI\logo associazione libertà di ricer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7E3">
        <w:rPr>
          <w:rFonts w:ascii="Arial" w:hAnsi="Arial" w:cs="Arial"/>
          <w:noProof/>
          <w:sz w:val="24"/>
          <w:szCs w:val="24"/>
        </w:rPr>
        <w:t xml:space="preserve">                       </w:t>
      </w:r>
      <w:r w:rsidR="00DC07E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16025" cy="1216025"/>
            <wp:effectExtent l="0" t="0" r="3175" b="3175"/>
            <wp:docPr id="2" name="Immagine 2" descr="C:\Users\vstella\Desktop\logo_eutana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tella\Desktop\logo_eutanas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C6" w:rsidRDefault="005C6CC6">
      <w:pPr>
        <w:rPr>
          <w:rFonts w:cs="Arial"/>
        </w:rPr>
      </w:pPr>
    </w:p>
    <w:p w:rsidR="005C6CC6" w:rsidRDefault="002A246F">
      <w:pPr>
        <w:rPr>
          <w:rFonts w:cs="Arial"/>
          <w:b/>
        </w:rPr>
      </w:pPr>
      <w:r w:rsidRPr="005C6CC6">
        <w:rPr>
          <w:rFonts w:cs="Arial"/>
          <w:b/>
        </w:rPr>
        <w:t>Rice</w:t>
      </w:r>
      <w:r w:rsidR="005029F5" w:rsidRPr="005C6CC6">
        <w:rPr>
          <w:rFonts w:cs="Arial"/>
          <w:b/>
        </w:rPr>
        <w:t>rche sulla  morte negli ospedali</w:t>
      </w:r>
      <w:r w:rsidR="005C6CC6">
        <w:rPr>
          <w:rFonts w:cs="Arial"/>
          <w:b/>
        </w:rPr>
        <w:t xml:space="preserve"> </w:t>
      </w:r>
    </w:p>
    <w:p w:rsidR="00BF1D59" w:rsidRPr="005C6CC6" w:rsidRDefault="005C6CC6">
      <w:pPr>
        <w:rPr>
          <w:rFonts w:cs="Arial"/>
          <w:b/>
        </w:rPr>
      </w:pPr>
      <w:r>
        <w:rPr>
          <w:rFonts w:cs="Arial"/>
          <w:b/>
        </w:rPr>
        <w:t>per la conferenza stampa dell’Associazione Luca Coscioni, 18 marzo 2014</w:t>
      </w:r>
      <w:r w:rsidR="005029F5" w:rsidRPr="005C6CC6">
        <w:rPr>
          <w:rFonts w:cs="Arial"/>
          <w:b/>
        </w:rPr>
        <w:t xml:space="preserve"> </w:t>
      </w:r>
    </w:p>
    <w:p w:rsidR="002A246F" w:rsidRPr="005C6CC6" w:rsidRDefault="002A246F" w:rsidP="002A246F">
      <w:pPr>
        <w:pStyle w:val="Corpodeltesto2"/>
        <w:spacing w:line="276" w:lineRule="auto"/>
        <w:jc w:val="both"/>
        <w:rPr>
          <w:rFonts w:asciiTheme="minorHAnsi" w:hAnsiTheme="minorHAnsi" w:cs="Arial"/>
          <w:bCs/>
        </w:rPr>
      </w:pPr>
      <w:r w:rsidRPr="005C6CC6">
        <w:rPr>
          <w:rFonts w:asciiTheme="minorHAnsi" w:hAnsiTheme="minorHAnsi" w:cs="Arial"/>
        </w:rPr>
        <w:t>La ricerca  dell’Istituto Negri er</w:t>
      </w:r>
      <w:r w:rsidR="00975339" w:rsidRPr="005C6CC6">
        <w:rPr>
          <w:rFonts w:asciiTheme="minorHAnsi" w:hAnsiTheme="minorHAnsi" w:cs="Arial"/>
        </w:rPr>
        <w:t xml:space="preserve">a stata preceduta da uno studio </w:t>
      </w:r>
      <w:r w:rsidRPr="005C6CC6">
        <w:rPr>
          <w:rFonts w:asciiTheme="minorHAnsi" w:hAnsiTheme="minorHAnsi" w:cs="Arial"/>
        </w:rPr>
        <w:t xml:space="preserve"> della Università Cattolica di Milano sui comportamento dei medici rianimatori, resa nota il 12 dicembre del 2002.  Dei 259  intervistati in 20 ospedali di Milano,   il 3,6%  ha dichiarato di aver somministrato i farmaci letali; Il 15,8% giudica “accettabile” questo comportamento ; il 38,6% dice di aver attuato la sospensione delle cure almeno una volta, il 42% “più spesso”, mentre il 19,3%   nega di aver mai attuato la sospensione delle cure.    Il  “Corriere della Sera”, riferendo sulla ricerca,  scrisse:  “Si ritiene che almeno il 10% dei medici abbia somministrato la &lt;dolce morte&gt;  a pazienti senza speranza (come si  deduce dalla forbice troppo larga tra il primo e il secondo dato)”.</w:t>
      </w:r>
      <w:r w:rsidRPr="005C6CC6">
        <w:rPr>
          <w:rFonts w:asciiTheme="minorHAnsi" w:hAnsiTheme="minorHAnsi" w:cs="Arial"/>
          <w:bCs/>
        </w:rPr>
        <w:t xml:space="preserve"> </w:t>
      </w:r>
    </w:p>
    <w:p w:rsidR="002A246F" w:rsidRPr="005C6CC6" w:rsidRDefault="00975339" w:rsidP="002A246F">
      <w:pPr>
        <w:pStyle w:val="Corpodeltesto2"/>
        <w:spacing w:line="276" w:lineRule="auto"/>
        <w:jc w:val="both"/>
        <w:rPr>
          <w:rFonts w:asciiTheme="minorHAnsi" w:hAnsiTheme="minorHAnsi" w:cs="Arial"/>
          <w:bCs/>
        </w:rPr>
      </w:pPr>
      <w:r w:rsidRPr="005C6CC6">
        <w:rPr>
          <w:rFonts w:asciiTheme="minorHAnsi" w:hAnsiTheme="minorHAnsi" w:cs="Arial"/>
          <w:bCs/>
        </w:rPr>
        <w:t>La vastità del fenomeno</w:t>
      </w:r>
      <w:r w:rsidR="002A246F" w:rsidRPr="005C6CC6">
        <w:rPr>
          <w:rFonts w:asciiTheme="minorHAnsi" w:hAnsiTheme="minorHAnsi" w:cs="Arial"/>
          <w:bCs/>
        </w:rPr>
        <w:t xml:space="preserve"> della eutanasia clandestina non solo in Italia è documentata da ricerche e interviste di autorevoli personalità</w:t>
      </w:r>
      <w:r w:rsidRPr="005C6CC6">
        <w:rPr>
          <w:rFonts w:asciiTheme="minorHAnsi" w:hAnsiTheme="minorHAnsi" w:cs="Arial"/>
          <w:bCs/>
        </w:rPr>
        <w:t xml:space="preserve">. </w:t>
      </w:r>
      <w:r w:rsidR="002A246F" w:rsidRPr="005C6CC6">
        <w:rPr>
          <w:rFonts w:asciiTheme="minorHAnsi" w:hAnsiTheme="minorHAnsi" w:cs="Arial"/>
          <w:bCs/>
        </w:rPr>
        <w:t xml:space="preserve"> Ne cito solo tre:</w:t>
      </w:r>
    </w:p>
    <w:p w:rsidR="002A246F" w:rsidRPr="005C6CC6" w:rsidRDefault="002A246F" w:rsidP="002A246F">
      <w:pPr>
        <w:pStyle w:val="Corpodeltesto2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5C6CC6">
        <w:rPr>
          <w:rFonts w:asciiTheme="minorHAnsi" w:hAnsiTheme="minorHAnsi" w:cs="Arial"/>
          <w:bCs/>
        </w:rPr>
        <w:t xml:space="preserve">Nel marzo del 2000 la </w:t>
      </w:r>
      <w:r w:rsidRPr="005C6CC6">
        <w:rPr>
          <w:rFonts w:asciiTheme="minorHAnsi" w:hAnsiTheme="minorHAnsi" w:cs="Arial"/>
        </w:rPr>
        <w:t xml:space="preserve">Fondazione </w:t>
      </w:r>
      <w:proofErr w:type="spellStart"/>
      <w:r w:rsidRPr="005C6CC6">
        <w:rPr>
          <w:rFonts w:asciiTheme="minorHAnsi" w:hAnsiTheme="minorHAnsi" w:cs="Arial"/>
        </w:rPr>
        <w:t>Floriani</w:t>
      </w:r>
      <w:proofErr w:type="spellEnd"/>
      <w:r w:rsidRPr="005C6CC6">
        <w:rPr>
          <w:rFonts w:asciiTheme="minorHAnsi" w:hAnsiTheme="minorHAnsi" w:cs="Arial"/>
        </w:rPr>
        <w:t xml:space="preserve"> intervista  680 medi</w:t>
      </w:r>
      <w:r w:rsidRPr="005C6CC6">
        <w:rPr>
          <w:rFonts w:asciiTheme="minorHAnsi" w:hAnsiTheme="minorHAnsi" w:cs="Arial"/>
        </w:rPr>
        <w:softHyphen/>
        <w:t>ci iscritti a Societ</w:t>
      </w:r>
      <w:r w:rsidR="00975339" w:rsidRPr="005C6CC6">
        <w:rPr>
          <w:rFonts w:asciiTheme="minorHAnsi" w:hAnsiTheme="minorHAnsi" w:cs="Arial"/>
        </w:rPr>
        <w:t>à di cure palliative:  il 39%  dichiara</w:t>
      </w:r>
      <w:r w:rsidRPr="005C6CC6">
        <w:rPr>
          <w:rFonts w:asciiTheme="minorHAnsi" w:hAnsiTheme="minorHAnsi" w:cs="Arial"/>
        </w:rPr>
        <w:t xml:space="preserve"> di aver ricevuto reiterate richiest</w:t>
      </w:r>
      <w:r w:rsidR="00975339" w:rsidRPr="005C6CC6">
        <w:rPr>
          <w:rFonts w:asciiTheme="minorHAnsi" w:hAnsiTheme="minorHAnsi" w:cs="Arial"/>
        </w:rPr>
        <w:t>e di eutanasia attiva e il 4%  riconosce</w:t>
      </w:r>
      <w:r w:rsidRPr="005C6CC6">
        <w:rPr>
          <w:rFonts w:asciiTheme="minorHAnsi" w:hAnsiTheme="minorHAnsi" w:cs="Arial"/>
        </w:rPr>
        <w:t xml:space="preserve"> di aver accolto quella richiesta. </w:t>
      </w:r>
    </w:p>
    <w:p w:rsidR="002A246F" w:rsidRPr="005C6CC6" w:rsidRDefault="002A246F" w:rsidP="002A246F">
      <w:pPr>
        <w:pStyle w:val="Corpodeltesto2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5C6CC6">
        <w:rPr>
          <w:rFonts w:asciiTheme="minorHAnsi" w:hAnsiTheme="minorHAnsi" w:cs="Arial"/>
          <w:bCs/>
        </w:rPr>
        <w:t xml:space="preserve">Il 16 febbraio del 2002 uno studio del Consiglio d’Europa ha dati importanti sulla cosiddetta </w:t>
      </w:r>
      <w:r w:rsidRPr="005C6CC6">
        <w:rPr>
          <w:rFonts w:asciiTheme="minorHAnsi" w:hAnsiTheme="minorHAnsi" w:cs="Arial"/>
        </w:rPr>
        <w:t>“eutanasia passi</w:t>
      </w:r>
      <w:r w:rsidRPr="005C6CC6">
        <w:rPr>
          <w:rFonts w:asciiTheme="minorHAnsi" w:hAnsiTheme="minorHAnsi" w:cs="Arial"/>
        </w:rPr>
        <w:softHyphen/>
        <w:t>va”: il 39% dei medici intervistati  dichiara dì aver attuato la sospensione del</w:t>
      </w:r>
      <w:r w:rsidRPr="005C6CC6">
        <w:rPr>
          <w:rFonts w:asciiTheme="minorHAnsi" w:hAnsiTheme="minorHAnsi" w:cs="Arial"/>
        </w:rPr>
        <w:softHyphen/>
        <w:t xml:space="preserve">le cure (staccare il respiratore, interrompere l'erogazione dell’ossigeno) almeno una volta; il 42% dichiara di averlo fatto “più spesso”. </w:t>
      </w:r>
    </w:p>
    <w:p w:rsidR="002A246F" w:rsidRPr="005C6CC6" w:rsidRDefault="002A246F" w:rsidP="002A246F">
      <w:pPr>
        <w:pStyle w:val="Corpodeltesto2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5C6CC6">
        <w:rPr>
          <w:rFonts w:asciiTheme="minorHAnsi" w:hAnsiTheme="minorHAnsi" w:cs="Arial"/>
        </w:rPr>
        <w:t>Una terza ricerca, condotta nel 2002 a li</w:t>
      </w:r>
      <w:r w:rsidRPr="005C6CC6">
        <w:rPr>
          <w:rFonts w:asciiTheme="minorHAnsi" w:hAnsiTheme="minorHAnsi" w:cs="Arial"/>
        </w:rPr>
        <w:softHyphen/>
        <w:t xml:space="preserve">vello europeo dal professor J. L. Vincent, evidenzia come il 40% dei medici intervistati </w:t>
      </w:r>
      <w:r w:rsidRPr="005C6CC6">
        <w:rPr>
          <w:rFonts w:asciiTheme="minorHAnsi" w:hAnsiTheme="minorHAnsi" w:cs="Arial"/>
        </w:rPr>
        <w:noBreakHyphen/>
        <w:t xml:space="preserve"> tutti operanti in unità di terapia intensiva </w:t>
      </w:r>
      <w:r w:rsidRPr="005C6CC6">
        <w:rPr>
          <w:rFonts w:asciiTheme="minorHAnsi" w:hAnsiTheme="minorHAnsi" w:cs="Arial"/>
        </w:rPr>
        <w:noBreakHyphen/>
        <w:t xml:space="preserve"> ammette l'uso clini</w:t>
      </w:r>
      <w:r w:rsidRPr="005C6CC6">
        <w:rPr>
          <w:rFonts w:asciiTheme="minorHAnsi" w:hAnsiTheme="minorHAnsi" w:cs="Arial"/>
        </w:rPr>
        <w:softHyphen/>
        <w:t>co di dosi letali di farm</w:t>
      </w:r>
      <w:r w:rsidR="00975339" w:rsidRPr="005C6CC6">
        <w:rPr>
          <w:rFonts w:asciiTheme="minorHAnsi" w:hAnsiTheme="minorHAnsi" w:cs="Arial"/>
        </w:rPr>
        <w:t>aci in “situazioni estreme”</w:t>
      </w:r>
      <w:r w:rsidRPr="005C6CC6">
        <w:rPr>
          <w:rFonts w:asciiTheme="minorHAnsi" w:hAnsiTheme="minorHAnsi" w:cs="Arial"/>
        </w:rPr>
        <w:t>; ammis</w:t>
      </w:r>
      <w:r w:rsidRPr="005C6CC6">
        <w:rPr>
          <w:rFonts w:asciiTheme="minorHAnsi" w:hAnsiTheme="minorHAnsi" w:cs="Arial"/>
        </w:rPr>
        <w:softHyphen/>
        <w:t>sione che interessa, secondo lo  studio, il 13 % degli intervista</w:t>
      </w:r>
      <w:r w:rsidRPr="005C6CC6">
        <w:rPr>
          <w:rFonts w:asciiTheme="minorHAnsi" w:hAnsiTheme="minorHAnsi" w:cs="Arial"/>
        </w:rPr>
        <w:softHyphen/>
        <w:t>ti italiani.</w:t>
      </w:r>
    </w:p>
    <w:p w:rsidR="002A246F" w:rsidRPr="005C6CC6" w:rsidRDefault="002A246F" w:rsidP="002A246F">
      <w:pPr>
        <w:pStyle w:val="Corpodeltesto2"/>
        <w:spacing w:line="276" w:lineRule="auto"/>
        <w:ind w:left="360"/>
        <w:jc w:val="both"/>
        <w:rPr>
          <w:rFonts w:asciiTheme="minorHAnsi" w:hAnsiTheme="minorHAnsi" w:cs="Arial"/>
        </w:rPr>
      </w:pPr>
      <w:r w:rsidRPr="005C6CC6">
        <w:rPr>
          <w:rFonts w:asciiTheme="minorHAnsi" w:hAnsiTheme="minorHAnsi" w:cs="Arial"/>
        </w:rPr>
        <w:t>Ma anche dopo la ricerca dell’Istituto Mario Negri continuano ad essere diffusi  dati e prese di posizione sulla eutanasia clandestina. Solo due citazioni:</w:t>
      </w:r>
    </w:p>
    <w:p w:rsidR="005C6CC6" w:rsidRDefault="002A246F" w:rsidP="002A246F">
      <w:pPr>
        <w:pStyle w:val="Corpodeltesto2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5C6CC6">
        <w:rPr>
          <w:rFonts w:asciiTheme="minorHAnsi" w:hAnsiTheme="minorHAnsi" w:cs="Arial"/>
        </w:rPr>
        <w:t>Nell’autunno del 2008  il  “</w:t>
      </w:r>
      <w:proofErr w:type="spellStart"/>
      <w:r w:rsidRPr="005C6CC6">
        <w:rPr>
          <w:rFonts w:asciiTheme="minorHAnsi" w:hAnsiTheme="minorHAnsi" w:cs="Arial"/>
        </w:rPr>
        <w:t>Guardian</w:t>
      </w:r>
      <w:proofErr w:type="spellEnd"/>
      <w:r w:rsidRPr="005C6CC6">
        <w:rPr>
          <w:rFonts w:asciiTheme="minorHAnsi" w:hAnsiTheme="minorHAnsi" w:cs="Arial"/>
        </w:rPr>
        <w:t>” pubblicò una  clamorosa intervista con  Emily Jackson, una nota esperta di bioetica del Regno Unito.  Ecco alcune delle  domande e</w:t>
      </w:r>
      <w:r w:rsidR="005C6CC6">
        <w:rPr>
          <w:rFonts w:asciiTheme="minorHAnsi" w:hAnsiTheme="minorHAnsi" w:cs="Arial"/>
        </w:rPr>
        <w:t xml:space="preserve"> delle risposte. Domanda: “Qual è</w:t>
      </w:r>
    </w:p>
    <w:p w:rsidR="002A246F" w:rsidRPr="005C6CC6" w:rsidRDefault="002A246F" w:rsidP="002A246F">
      <w:pPr>
        <w:pStyle w:val="Corpodeltesto2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5C6CC6">
        <w:rPr>
          <w:rFonts w:asciiTheme="minorHAnsi" w:hAnsiTheme="minorHAnsi" w:cs="Arial"/>
        </w:rPr>
        <w:t xml:space="preserve"> la  causa più comune di  morte in Gran Bretagna?”  Risposta:  “La morte per omicidio”. Domanda: “Chi commette gli omicidi?”. Risposta:  “I dottori. Un terzo delle morti registrate sono dovute a deliberate  overdosi di morfina e un terzo alla rimozione dei supporti vitali, atti premeditati dagli staff medici”.  Dunque, secondo Jackson, due terzi delle morti sono per eutanasia.   Lord G. </w:t>
      </w:r>
      <w:proofErr w:type="spellStart"/>
      <w:r w:rsidRPr="005C6CC6">
        <w:rPr>
          <w:rFonts w:asciiTheme="minorHAnsi" w:hAnsiTheme="minorHAnsi" w:cs="Arial"/>
        </w:rPr>
        <w:t>Joffe</w:t>
      </w:r>
      <w:proofErr w:type="spellEnd"/>
      <w:r w:rsidRPr="005C6CC6">
        <w:rPr>
          <w:rFonts w:asciiTheme="minorHAnsi" w:hAnsiTheme="minorHAnsi" w:cs="Arial"/>
        </w:rPr>
        <w:t xml:space="preserve">, autore  dei più importanti disegni di legge sulla eutanasia, confermò  l’affermazione della Jackson, </w:t>
      </w:r>
      <w:r w:rsidRPr="005C6CC6">
        <w:rPr>
          <w:rFonts w:asciiTheme="minorHAnsi" w:hAnsiTheme="minorHAnsi" w:cs="Arial"/>
        </w:rPr>
        <w:lastRenderedPageBreak/>
        <w:t>dicendo che l’eutanasia clandestina in Inghilterra è un fenomeno talmente diffuso che non si giustifica la resistenza dei governi a legalizzarla</w:t>
      </w:r>
      <w:r w:rsidR="00975339" w:rsidRPr="005C6CC6">
        <w:rPr>
          <w:rFonts w:asciiTheme="minorHAnsi" w:hAnsiTheme="minorHAnsi" w:cs="Arial"/>
        </w:rPr>
        <w:t>.</w:t>
      </w:r>
    </w:p>
    <w:p w:rsidR="002A246F" w:rsidRPr="005C6CC6" w:rsidRDefault="002A246F" w:rsidP="002A246F">
      <w:pPr>
        <w:pStyle w:val="Corpodeltesto2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</w:rPr>
      </w:pPr>
      <w:r w:rsidRPr="005C6CC6">
        <w:rPr>
          <w:rFonts w:asciiTheme="minorHAnsi" w:hAnsiTheme="minorHAnsi" w:cs="Arial"/>
        </w:rPr>
        <w:t>Poco prima, nel febbraio dello stesso anno, Filippo Facci riprese sul “Giornale” una inchiesta della rivista “Lancet” secondo cui “in Italia il 23% dei decessi è stato preceduto da una decisione medica e il 79,4% dei medici è disposto a interrompere il sostentamento vitale”. E Facci ne deduce  la necessità di una indagine  parlament</w:t>
      </w:r>
      <w:r w:rsidR="009E6F70" w:rsidRPr="005C6CC6">
        <w:rPr>
          <w:rFonts w:asciiTheme="minorHAnsi" w:hAnsiTheme="minorHAnsi" w:cs="Arial"/>
        </w:rPr>
        <w:t xml:space="preserve">are sulla eutanasia clandestina. </w:t>
      </w:r>
      <w:r w:rsidRPr="005C6CC6">
        <w:rPr>
          <w:rFonts w:asciiTheme="minorHAnsi" w:hAnsiTheme="minorHAnsi" w:cs="Arial"/>
        </w:rPr>
        <w:t xml:space="preserve"> </w:t>
      </w:r>
    </w:p>
    <w:p w:rsidR="002A246F" w:rsidRDefault="002A246F"/>
    <w:sectPr w:rsidR="002A246F" w:rsidSect="00BF1D5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A5" w:rsidRDefault="00D16FA5" w:rsidP="005C6CC6">
      <w:pPr>
        <w:spacing w:after="0" w:line="240" w:lineRule="auto"/>
      </w:pPr>
      <w:r>
        <w:separator/>
      </w:r>
    </w:p>
  </w:endnote>
  <w:endnote w:type="continuationSeparator" w:id="0">
    <w:p w:rsidR="00D16FA5" w:rsidRDefault="00D16FA5" w:rsidP="005C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588519"/>
      <w:docPartObj>
        <w:docPartGallery w:val="Page Numbers (Bottom of Page)"/>
        <w:docPartUnique/>
      </w:docPartObj>
    </w:sdtPr>
    <w:sdtEndPr/>
    <w:sdtContent>
      <w:p w:rsidR="005C6CC6" w:rsidRDefault="005C6C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E3">
          <w:rPr>
            <w:noProof/>
          </w:rPr>
          <w:t>1</w:t>
        </w:r>
        <w:r>
          <w:fldChar w:fldCharType="end"/>
        </w:r>
      </w:p>
    </w:sdtContent>
  </w:sdt>
  <w:p w:rsidR="005C6CC6" w:rsidRDefault="005C6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A5" w:rsidRDefault="00D16FA5" w:rsidP="005C6CC6">
      <w:pPr>
        <w:spacing w:after="0" w:line="240" w:lineRule="auto"/>
      </w:pPr>
      <w:r>
        <w:separator/>
      </w:r>
    </w:p>
  </w:footnote>
  <w:footnote w:type="continuationSeparator" w:id="0">
    <w:p w:rsidR="00D16FA5" w:rsidRDefault="00D16FA5" w:rsidP="005C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33"/>
    <w:multiLevelType w:val="hybridMultilevel"/>
    <w:tmpl w:val="86A274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74D64"/>
    <w:multiLevelType w:val="hybridMultilevel"/>
    <w:tmpl w:val="F94EB6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F"/>
    <w:rsid w:val="001C0C98"/>
    <w:rsid w:val="002A246F"/>
    <w:rsid w:val="002F5967"/>
    <w:rsid w:val="005029F5"/>
    <w:rsid w:val="005C6CC6"/>
    <w:rsid w:val="00975339"/>
    <w:rsid w:val="009E6F70"/>
    <w:rsid w:val="00B13518"/>
    <w:rsid w:val="00BF1D59"/>
    <w:rsid w:val="00CF3570"/>
    <w:rsid w:val="00D16FA5"/>
    <w:rsid w:val="00D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246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246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6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CC6"/>
  </w:style>
  <w:style w:type="paragraph" w:styleId="Pidipagina">
    <w:name w:val="footer"/>
    <w:basedOn w:val="Normale"/>
    <w:link w:val="PidipaginaCarattere"/>
    <w:uiPriority w:val="99"/>
    <w:unhideWhenUsed/>
    <w:rsid w:val="005C6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246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246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6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CC6"/>
  </w:style>
  <w:style w:type="paragraph" w:styleId="Pidipagina">
    <w:name w:val="footer"/>
    <w:basedOn w:val="Normale"/>
    <w:link w:val="PidipaginaCarattere"/>
    <w:uiPriority w:val="99"/>
    <w:unhideWhenUsed/>
    <w:rsid w:val="005C6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Stella</cp:lastModifiedBy>
  <cp:revision>3</cp:revision>
  <dcterms:created xsi:type="dcterms:W3CDTF">2014-03-14T15:08:00Z</dcterms:created>
  <dcterms:modified xsi:type="dcterms:W3CDTF">2014-03-14T15:11:00Z</dcterms:modified>
</cp:coreProperties>
</file>